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A2" w:rsidRPr="004D1FF6" w:rsidRDefault="00AF40A2" w:rsidP="00AF40A2">
      <w:pPr>
        <w:ind w:right="-177"/>
        <w:jc w:val="center"/>
        <w:rPr>
          <w:rFonts w:ascii="Times New Roman" w:eastAsia="Arial Narrow" w:hAnsi="Times New Roman" w:cs="Times New Roman"/>
          <w:b/>
          <w:sz w:val="24"/>
          <w:szCs w:val="24"/>
          <w:lang w:bidi="ro-RO"/>
        </w:rPr>
      </w:pPr>
      <w:proofErr w:type="spellStart"/>
      <w:proofErr w:type="gramStart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>Declaraţie</w:t>
      </w:r>
      <w:proofErr w:type="spellEnd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>privind</w:t>
      </w:r>
      <w:proofErr w:type="spellEnd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>neîncadrarea</w:t>
      </w:r>
      <w:proofErr w:type="spellEnd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>prevederile</w:t>
      </w:r>
      <w:proofErr w:type="spellEnd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 xml:space="preserve"> </w:t>
      </w:r>
      <w:r w:rsidRPr="004D1FF6">
        <w:rPr>
          <w:rFonts w:ascii="Times New Roman" w:eastAsia="Arial Narrow" w:hAnsi="Times New Roman" w:cs="Times New Roman"/>
          <w:b/>
          <w:sz w:val="24"/>
          <w:szCs w:val="24"/>
          <w:lang w:eastAsia="fr-FR" w:bidi="fr-FR"/>
        </w:rPr>
        <w:t>de la art.</w:t>
      </w:r>
      <w:proofErr w:type="gramEnd"/>
      <w:r w:rsidRPr="004D1FF6">
        <w:rPr>
          <w:rFonts w:ascii="Times New Roman" w:eastAsia="Arial Narrow" w:hAnsi="Times New Roman" w:cs="Times New Roman"/>
          <w:b/>
          <w:sz w:val="24"/>
          <w:szCs w:val="24"/>
          <w:lang w:eastAsia="fr-FR" w:bidi="fr-FR"/>
        </w:rPr>
        <w:t xml:space="preserve"> </w:t>
      </w:r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 xml:space="preserve">167 din </w:t>
      </w:r>
      <w:proofErr w:type="spellStart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>Legea</w:t>
      </w:r>
      <w:proofErr w:type="spellEnd"/>
      <w:r w:rsidRPr="004D1FF6">
        <w:rPr>
          <w:rFonts w:ascii="Times New Roman" w:eastAsia="Arial Narrow" w:hAnsi="Times New Roman" w:cs="Times New Roman"/>
          <w:b/>
          <w:sz w:val="24"/>
          <w:szCs w:val="24"/>
          <w:lang w:bidi="ro-RO"/>
        </w:rPr>
        <w:t xml:space="preserve"> 98/2016</w:t>
      </w:r>
    </w:p>
    <w:p w:rsidR="00AF40A2" w:rsidRPr="004D1FF6" w:rsidRDefault="00AF40A2" w:rsidP="00AF40A2">
      <w:pPr>
        <w:widowControl w:val="0"/>
        <w:tabs>
          <w:tab w:val="left" w:leader="dot" w:pos="5872"/>
          <w:tab w:val="left" w:leader="dot" w:pos="8843"/>
        </w:tabs>
        <w:ind w:right="-17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proofErr w:type="gram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Subsemnatul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(</w:t>
      </w:r>
      <w:proofErr w:type="gram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a)</w:t>
      </w: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reprezentant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al </w:t>
      </w: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ab/>
      </w:r>
    </w:p>
    <w:p w:rsidR="00AF40A2" w:rsidRPr="004D1FF6" w:rsidRDefault="00AF40A2" w:rsidP="00AF40A2">
      <w:pPr>
        <w:widowControl w:val="0"/>
        <w:ind w:right="7"/>
        <w:jc w:val="both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(</w:t>
      </w:r>
      <w:proofErr w:type="spellStart"/>
      <w:proofErr w:type="gram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denumirea</w:t>
      </w:r>
      <w:proofErr w:type="spellEnd"/>
      <w:proofErr w:type="gram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operatorului</w:t>
      </w:r>
      <w:proofErr w:type="spell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economic/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asociat</w:t>
      </w:r>
      <w:proofErr w:type="spell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/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subcontractant</w:t>
      </w:r>
      <w:proofErr w:type="spell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),</w:t>
      </w:r>
      <w:r w:rsidRPr="004D1FF6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participant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calitate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ofertant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la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procedura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de</w:t>
      </w:r>
    </w:p>
    <w:p w:rsidR="00AF40A2" w:rsidRPr="004D1FF6" w:rsidRDefault="00AF40A2" w:rsidP="00AF40A2">
      <w:pPr>
        <w:widowControl w:val="0"/>
        <w:tabs>
          <w:tab w:val="left" w:leader="dot" w:pos="3291"/>
          <w:tab w:val="left" w:leader="dot" w:pos="7788"/>
        </w:tabs>
        <w:ind w:right="-17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achiziţie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proofErr w:type="gram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publica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,</w:t>
      </w:r>
      <w:proofErr w:type="gram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,</w:t>
      </w: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”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având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obiect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: </w:t>
      </w: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>”, cod CPV:</w:t>
      </w:r>
    </w:p>
    <w:p w:rsidR="00AF40A2" w:rsidRPr="004D1FF6" w:rsidRDefault="00AF40A2" w:rsidP="00AF40A2">
      <w:pPr>
        <w:widowControl w:val="0"/>
        <w:tabs>
          <w:tab w:val="left" w:leader="dot" w:pos="2837"/>
          <w:tab w:val="left" w:leader="dot" w:pos="7229"/>
        </w:tabs>
        <w:spacing w:after="240"/>
        <w:ind w:right="-17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criteriu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atribuire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”,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organizată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</w:t>
      </w:r>
    </w:p>
    <w:p w:rsidR="00AF40A2" w:rsidRPr="004D1FF6" w:rsidRDefault="00AF40A2" w:rsidP="00AF40A2">
      <w:pPr>
        <w:widowControl w:val="0"/>
        <w:spacing w:after="244"/>
        <w:ind w:right="7" w:firstLine="86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proofErr w:type="gram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declar</w:t>
      </w:r>
      <w:proofErr w:type="spellEnd"/>
      <w:proofErr w:type="gram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numele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ofertantului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sub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sancţiunea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falsului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declaraţii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ca NU ne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aflam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niciuna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dintre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situaţiile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menţionate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cadrul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articolului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r w:rsidRPr="004D1FF6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 xml:space="preserve">167 din </w:t>
      </w:r>
      <w:proofErr w:type="spellStart"/>
      <w:r w:rsidRPr="004D1FF6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>Legea</w:t>
      </w:r>
      <w:proofErr w:type="spellEnd"/>
      <w:r w:rsidRPr="004D1FF6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 xml:space="preserve"> 98/2016:</w:t>
      </w:r>
    </w:p>
    <w:p w:rsidR="00AF40A2" w:rsidRPr="004D1FF6" w:rsidRDefault="00AF40A2" w:rsidP="00AF40A2">
      <w:pPr>
        <w:widowControl w:val="0"/>
        <w:numPr>
          <w:ilvl w:val="0"/>
          <w:numId w:val="1"/>
        </w:numPr>
        <w:tabs>
          <w:tab w:val="left" w:pos="1122"/>
        </w:tabs>
        <w:spacing w:after="0"/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gram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</w:t>
      </w:r>
      <w:proofErr w:type="gram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încălcat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obligaţiile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stabilite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potrivit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r w:rsidRPr="004D1FF6">
        <w:rPr>
          <w:rFonts w:ascii="Times New Roman" w:eastAsia="Arial Narrow" w:hAnsi="Times New Roman" w:cs="Times New Roman"/>
          <w:sz w:val="24"/>
          <w:szCs w:val="24"/>
          <w:lang w:eastAsia="fr-FR" w:bidi="fr-FR"/>
        </w:rPr>
        <w:t xml:space="preserve">art. </w:t>
      </w: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51,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iar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autoritatea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contractantă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poate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demonstra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acest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lucru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prin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orice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mijloc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probă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adecvat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cum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decizii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ale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autorităţilor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competente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prin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se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constată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încălcarea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acestor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obligaţii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;</w:t>
      </w:r>
    </w:p>
    <w:p w:rsidR="00AF40A2" w:rsidRPr="004D1FF6" w:rsidRDefault="00AF40A2" w:rsidP="00AF40A2">
      <w:pPr>
        <w:widowControl w:val="0"/>
        <w:numPr>
          <w:ilvl w:val="0"/>
          <w:numId w:val="1"/>
        </w:numPr>
        <w:tabs>
          <w:tab w:val="left" w:pos="1150"/>
        </w:tabs>
        <w:spacing w:after="0"/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se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află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procedura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insolvenţei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lichidare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supraveghere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judiciară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încetarea</w:t>
      </w:r>
      <w:proofErr w:type="spellEnd"/>
    </w:p>
    <w:p w:rsidR="00AF40A2" w:rsidRPr="004D1FF6" w:rsidRDefault="00AF40A2" w:rsidP="00AF40A2">
      <w:pPr>
        <w:widowControl w:val="0"/>
        <w:numPr>
          <w:ilvl w:val="0"/>
          <w:numId w:val="1"/>
        </w:numPr>
        <w:spacing w:after="0"/>
        <w:ind w:right="-17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activităţii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;</w:t>
      </w:r>
    </w:p>
    <w:p w:rsidR="00AF40A2" w:rsidRPr="004D1FF6" w:rsidRDefault="00AF40A2" w:rsidP="00AF40A2">
      <w:pPr>
        <w:widowControl w:val="0"/>
        <w:numPr>
          <w:ilvl w:val="0"/>
          <w:numId w:val="1"/>
        </w:numPr>
        <w:tabs>
          <w:tab w:val="left" w:pos="1122"/>
        </w:tabs>
        <w:spacing w:after="0"/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comis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o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abatere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profesională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gravă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pune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discuţie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integritatea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iar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autoritatea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contractantă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poate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demonstra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acest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lucru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prin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orice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mijloc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probă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adecvat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cum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o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decizie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unei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instanţe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judecătoreşti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unei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autorităţi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administrative;</w:t>
      </w:r>
    </w:p>
    <w:p w:rsidR="00AF40A2" w:rsidRPr="004D1FF6" w:rsidRDefault="00AF40A2" w:rsidP="00AF40A2">
      <w:pPr>
        <w:widowControl w:val="0"/>
        <w:numPr>
          <w:ilvl w:val="0"/>
          <w:numId w:val="1"/>
        </w:numPr>
        <w:tabs>
          <w:tab w:val="left" w:pos="1122"/>
        </w:tabs>
        <w:spacing w:after="0"/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autoritatea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contractantă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are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suficiente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indicii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rezonabile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/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informaţii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concrete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pentru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considera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operatorul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economic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încheiat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alţi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operatori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economici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acorduri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vizează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denaturarea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concurenţei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cadrul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legătură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procedura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cauză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;</w:t>
      </w:r>
    </w:p>
    <w:p w:rsidR="00AF40A2" w:rsidRPr="004D1FF6" w:rsidRDefault="00AF40A2" w:rsidP="00AF40A2">
      <w:pPr>
        <w:widowControl w:val="0"/>
        <w:numPr>
          <w:ilvl w:val="0"/>
          <w:numId w:val="1"/>
        </w:numPr>
        <w:tabs>
          <w:tab w:val="left" w:pos="1122"/>
        </w:tabs>
        <w:spacing w:after="0"/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se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află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într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-o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situaţie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conflict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interese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cadrul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legătură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procedura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cauză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Iar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această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situaţie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nu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poate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remediată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mod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efectiv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prin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alte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măsuri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mai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puţin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severe;</w:t>
      </w:r>
    </w:p>
    <w:p w:rsidR="00AF40A2" w:rsidRPr="004D1FF6" w:rsidRDefault="00AF40A2" w:rsidP="00AF40A2">
      <w:pPr>
        <w:widowControl w:val="0"/>
        <w:numPr>
          <w:ilvl w:val="0"/>
          <w:numId w:val="1"/>
        </w:numPr>
        <w:tabs>
          <w:tab w:val="left" w:pos="1118"/>
        </w:tabs>
        <w:spacing w:after="0"/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participarea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anterioară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operatorului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economic la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pregătirea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procedurii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atribuire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condus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la o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eastAsia="es-ES" w:bidi="es-ES"/>
        </w:rPr>
        <w:t>distorsionare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eastAsia="es-ES" w:bidi="es-ES"/>
        </w:rPr>
        <w:t xml:space="preserve"> </w:t>
      </w: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concurenţei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iar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această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situaţie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nu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poate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remediată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prin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alte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măsuri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mai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puţin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severe;</w:t>
      </w:r>
    </w:p>
    <w:p w:rsidR="00AF40A2" w:rsidRPr="004D1FF6" w:rsidRDefault="00AF40A2" w:rsidP="00AF40A2">
      <w:pPr>
        <w:widowControl w:val="0"/>
        <w:numPr>
          <w:ilvl w:val="0"/>
          <w:numId w:val="1"/>
        </w:numPr>
        <w:spacing w:after="0"/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operatorul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economic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-a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încălcat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mod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grav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repetat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obligaţiile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principale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ce-i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reveneau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cadrul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unul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contract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achiziţii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publice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al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unui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contract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achiziţii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sectoriale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al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unui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contract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concesiune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încheiate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anterior,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iar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aceste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încălcări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au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dus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încetarea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anticipată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respectivului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contract,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plata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daune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-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interese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alte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sancţiuni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comparabile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;</w:t>
      </w:r>
    </w:p>
    <w:p w:rsidR="00AF40A2" w:rsidRPr="004D1FF6" w:rsidRDefault="00AF40A2" w:rsidP="00AF40A2">
      <w:pPr>
        <w:widowControl w:val="0"/>
        <w:numPr>
          <w:ilvl w:val="0"/>
          <w:numId w:val="1"/>
        </w:numPr>
        <w:tabs>
          <w:tab w:val="left" w:pos="1132"/>
        </w:tabs>
        <w:spacing w:after="0"/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operatorul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economic s-a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făcut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vinovat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declaraţii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false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conţinutul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informaţiilor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transmise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solicitarea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autorităţii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contractante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scopul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verificării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absenţei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motivelor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excludere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al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îndeplinirii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criteriilor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calificare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şl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selecţie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nu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prezentat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aceste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informaţii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nu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măsură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prezinte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documentele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justificative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solicitate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;</w:t>
      </w:r>
    </w:p>
    <w:p w:rsidR="00AF40A2" w:rsidRPr="004D1FF6" w:rsidRDefault="00AF40A2" w:rsidP="00AF40A2">
      <w:pPr>
        <w:keepNext/>
        <w:numPr>
          <w:ilvl w:val="0"/>
          <w:numId w:val="1"/>
        </w:numPr>
        <w:suppressAutoHyphens/>
        <w:spacing w:after="0"/>
        <w:ind w:right="7"/>
        <w:jc w:val="both"/>
        <w:outlineLvl w:val="8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operatorul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economic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încercat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influenţeze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mod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nelegal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procesul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decizional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al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autorităţii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contractante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obţină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informaţii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confidenţiale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i-ar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putea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conferi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avantaje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lastRenderedPageBreak/>
        <w:t>nejustificate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cadrul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procedurii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atribuire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furnizat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din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neglijenţă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informaţii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eronate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pot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avea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o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influenţă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semnificativă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asupra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deciziilor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autorităţii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contractante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privind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excluderea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din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procedura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atribuire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respectivului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operator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economi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\:,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selectarea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acestuia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atribuirea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contractului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achiziţie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publică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/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acordului-cadru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către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respectivul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operator .</w:t>
      </w:r>
    </w:p>
    <w:p w:rsidR="00AF40A2" w:rsidRPr="004D1FF6" w:rsidRDefault="00AF40A2" w:rsidP="00AF40A2">
      <w:pPr>
        <w:keepNext/>
        <w:suppressAutoHyphens/>
        <w:ind w:right="7"/>
        <w:jc w:val="both"/>
        <w:outlineLvl w:val="8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ab/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Subsemnatul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declar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informaţiile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furnizate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sunt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complete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corecte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fiecare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detaliu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înţeleg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autoritatea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contractantă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are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dreptul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a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solicita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scopul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verificării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confirmării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declaraţiilor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orice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documente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doveditoare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care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dispun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. </w:t>
      </w:r>
    </w:p>
    <w:p w:rsidR="00AF40A2" w:rsidRPr="004D1FF6" w:rsidRDefault="00AF40A2" w:rsidP="00AF40A2">
      <w:pPr>
        <w:keepNext/>
        <w:suppressAutoHyphens/>
        <w:ind w:right="7"/>
        <w:jc w:val="both"/>
        <w:outlineLvl w:val="8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ab/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Înţeleg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cazul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această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declaraţie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nu </w:t>
      </w:r>
      <w:proofErr w:type="spellStart"/>
      <w:proofErr w:type="gram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proofErr w:type="gram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conformă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realitatea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sunt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pasibil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încălcarea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prevederilor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legislaţiei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penale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privind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falsul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declaraţii</w:t>
      </w:r>
      <w:proofErr w:type="spellEnd"/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>.</w:t>
      </w:r>
    </w:p>
    <w:p w:rsidR="00AF40A2" w:rsidRPr="004D1FF6" w:rsidRDefault="00AF40A2" w:rsidP="00AF40A2">
      <w:pPr>
        <w:ind w:right="-177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AF40A2" w:rsidRPr="004D1FF6" w:rsidRDefault="00AF40A2" w:rsidP="00AF40A2">
      <w:pPr>
        <w:ind w:right="-177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AF40A2" w:rsidRPr="004D1FF6" w:rsidRDefault="00AF40A2" w:rsidP="00AF40A2">
      <w:pPr>
        <w:keepNext/>
        <w:suppressAutoHyphens/>
        <w:ind w:right="-177"/>
        <w:jc w:val="both"/>
        <w:outlineLvl w:val="8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Data </w:t>
      </w:r>
      <w:r w:rsidRPr="004D1FF6">
        <w:rPr>
          <w:rFonts w:ascii="Times New Roman" w:eastAsia="Arial Narrow" w:hAnsi="Times New Roman" w:cs="Times New Roman"/>
          <w:sz w:val="24"/>
          <w:szCs w:val="24"/>
          <w:lang w:bidi="ro-RO"/>
        </w:rPr>
        <w:tab/>
      </w:r>
    </w:p>
    <w:p w:rsidR="00AF40A2" w:rsidRPr="004D1FF6" w:rsidRDefault="00AF40A2" w:rsidP="00AF40A2">
      <w:pPr>
        <w:widowControl w:val="0"/>
        <w:spacing w:after="275"/>
        <w:ind w:right="-177"/>
        <w:jc w:val="center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(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Nume</w:t>
      </w:r>
      <w:proofErr w:type="spell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prenume</w:t>
      </w:r>
      <w:proofErr w:type="spell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br/>
        <w:t>(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Funcţie</w:t>
      </w:r>
      <w:proofErr w:type="spell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br/>
        <w:t>(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Semnătura</w:t>
      </w:r>
      <w:proofErr w:type="spell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autorizată</w:t>
      </w:r>
      <w:proofErr w:type="spell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4D1FF6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ştampila</w:t>
      </w:r>
      <w:proofErr w:type="spellEnd"/>
    </w:p>
    <w:p w:rsidR="00C94018" w:rsidRPr="004D1FF6" w:rsidRDefault="00C94018">
      <w:pPr>
        <w:rPr>
          <w:rFonts w:ascii="Times New Roman" w:hAnsi="Times New Roman" w:cs="Times New Roman"/>
          <w:sz w:val="24"/>
          <w:szCs w:val="24"/>
        </w:rPr>
      </w:pPr>
    </w:p>
    <w:sectPr w:rsidR="00C94018" w:rsidRPr="004D1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037"/>
    <w:multiLevelType w:val="hybridMultilevel"/>
    <w:tmpl w:val="DABAAF52"/>
    <w:lvl w:ilvl="0" w:tplc="DEC4C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F40A2"/>
    <w:rsid w:val="004D1FF6"/>
    <w:rsid w:val="00AF40A2"/>
    <w:rsid w:val="00C9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3</cp:revision>
  <dcterms:created xsi:type="dcterms:W3CDTF">2022-02-25T08:21:00Z</dcterms:created>
  <dcterms:modified xsi:type="dcterms:W3CDTF">2022-02-25T08:21:00Z</dcterms:modified>
</cp:coreProperties>
</file>