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88" w:rsidRPr="00D11288" w:rsidRDefault="00D11288" w:rsidP="00D11288">
      <w:pPr>
        <w:widowControl w:val="0"/>
        <w:ind w:right="-177"/>
        <w:jc w:val="center"/>
        <w:rPr>
          <w:rFonts w:ascii="Times New Roman" w:eastAsia="Courier New" w:hAnsi="Times New Roman" w:cs="Times New Roman"/>
          <w:sz w:val="24"/>
          <w:szCs w:val="24"/>
          <w:lang w:bidi="ro-RO"/>
        </w:rPr>
      </w:pPr>
      <w:r w:rsidRPr="00D11288">
        <w:rPr>
          <w:rFonts w:ascii="Times New Roman" w:eastAsia="Arial Narrow" w:hAnsi="Times New Roman" w:cs="Times New Roman"/>
          <w:sz w:val="24"/>
          <w:szCs w:val="24"/>
          <w:u w:val="single"/>
          <w:lang w:bidi="ro-RO"/>
        </w:rPr>
        <w:t>DECLARAŢIE</w:t>
      </w:r>
    </w:p>
    <w:p w:rsidR="00D11288" w:rsidRPr="00D11288" w:rsidRDefault="00D11288" w:rsidP="00D11288">
      <w:pPr>
        <w:widowControl w:val="0"/>
        <w:spacing w:after="764"/>
        <w:ind w:right="-177"/>
        <w:jc w:val="center"/>
        <w:rPr>
          <w:rFonts w:ascii="Times New Roman" w:eastAsia="Courier Ne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privind</w:t>
      </w:r>
      <w:proofErr w:type="spellEnd"/>
      <w:proofErr w:type="gram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neîncadrarea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situaţiile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prevăzute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la art. 165 din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Legea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98/2016</w:t>
      </w:r>
    </w:p>
    <w:p w:rsidR="00D11288" w:rsidRPr="00D11288" w:rsidRDefault="00D11288" w:rsidP="00D11288">
      <w:pPr>
        <w:widowControl w:val="0"/>
        <w:tabs>
          <w:tab w:val="left" w:leader="dot" w:pos="2989"/>
        </w:tabs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S.C</w:t>
      </w:r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ab/>
        <w:t>(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denumirea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numele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operatorului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economic),</w:t>
      </w:r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având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ca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>reprezentant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shd w:val="clear" w:color="auto" w:fill="FFFFFF"/>
          <w:lang w:bidi="ro-RO"/>
        </w:rPr>
        <w:t xml:space="preserve"> legal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calitate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ofertant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procedura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</w:t>
      </w: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ab/>
      </w:r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(se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menţionează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procedura</w:t>
      </w:r>
      <w:proofErr w:type="spellEnd"/>
      <w:proofErr w:type="gram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)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pentru</w:t>
      </w:r>
      <w:proofErr w:type="spellEnd"/>
      <w:proofErr w:type="gram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achiziţia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</w:t>
      </w: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>(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denumirea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lucrării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codul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CPV</w:t>
      </w: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), la data de</w:t>
      </w: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ab/>
        <w:t>(.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zi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/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luna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/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an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),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organizată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(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denumirea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autoritari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contractante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shd w:val="clear" w:color="auto" w:fill="FFFFFF"/>
          <w:lang w:bidi="ro-RO"/>
        </w:rPr>
        <w:t>),</w:t>
      </w: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proprie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răspundere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:</w:t>
      </w:r>
    </w:p>
    <w:p w:rsidR="00D11288" w:rsidRPr="00D11288" w:rsidRDefault="00D11288" w:rsidP="00D11288">
      <w:pPr>
        <w:widowControl w:val="0"/>
        <w:ind w:right="-17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gramStart"/>
      <w:r w:rsidRPr="00D11288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NU </w:t>
      </w:r>
      <w:proofErr w:type="spellStart"/>
      <w:r w:rsidRPr="00D11288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>mă</w:t>
      </w:r>
      <w:proofErr w:type="spellEnd"/>
      <w:r w:rsidRPr="00D11288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>încadrez</w:t>
      </w:r>
      <w:proofErr w:type="spellEnd"/>
      <w:r w:rsidRPr="00D11288">
        <w:rPr>
          <w:rFonts w:ascii="Times New Roman" w:eastAsia="Arial Narrow" w:hAnsi="Times New Roman" w:cs="Times New Roman"/>
          <w:b/>
          <w:bCs/>
          <w:sz w:val="24"/>
          <w:szCs w:val="24"/>
          <w:shd w:val="clear" w:color="auto" w:fill="FFFFFF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niciuna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situaţiile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prevăzute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art.</w:t>
      </w:r>
      <w:proofErr w:type="gram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165 din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Legea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nr.98/2016,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respectiv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:</w:t>
      </w:r>
    </w:p>
    <w:p w:rsidR="00D11288" w:rsidRPr="00D11288" w:rsidRDefault="00D11288" w:rsidP="00D11288">
      <w:pPr>
        <w:widowControl w:val="0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- Mi-am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îndeplinit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obligaţiile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plată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impozitelor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taxelor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contribuţiilor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bugetul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general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consolidat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iar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acest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lucru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fost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stabilit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printr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-o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hotărâre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judecătorească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sau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decizie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administrativă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având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caracter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definitiv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obligatoriu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conformitate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legea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statului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respectivul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operator economic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înfiinţat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;</w:t>
      </w:r>
    </w:p>
    <w:p w:rsidR="00D11288" w:rsidRPr="00D11288" w:rsidRDefault="00D11288" w:rsidP="00D11288">
      <w:pPr>
        <w:widowControl w:val="0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Subsemnatul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declar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informaţiile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furnizate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complete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corecte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fiecare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detaliu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autoritatea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contractantă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are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dreptul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solicita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scopul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verificării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confirmării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declaraţiilor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orice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documente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doveditoare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care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dispunem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D11288" w:rsidRPr="00D11288" w:rsidRDefault="00D11288" w:rsidP="00D11288">
      <w:pPr>
        <w:ind w:right="-177" w:firstLine="700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Înţeleg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cazul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care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această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declaraţie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nu </w:t>
      </w:r>
      <w:proofErr w:type="spellStart"/>
      <w:proofErr w:type="gram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proofErr w:type="gram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conformă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cu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realitatea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sunt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pasibil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încălcarea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prevederilor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legislaţiei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penale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privind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falsul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declaraţii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D11288" w:rsidRPr="00D11288" w:rsidRDefault="00D11288" w:rsidP="00D11288">
      <w:pPr>
        <w:widowControl w:val="0"/>
        <w:ind w:right="7" w:firstLine="700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Prin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excepţie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la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dispoziţiile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art.</w:t>
      </w:r>
      <w:proofErr w:type="gram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165, </w:t>
      </w:r>
      <w:proofErr w:type="gram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un</w:t>
      </w:r>
      <w:proofErr w:type="gram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operator economic nu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exclus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procedura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atribuire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atunci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când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cuantumul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impozitelor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taxelor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contribuţiilor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la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bugetul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general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consolidat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datorate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restante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îndeplineşte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una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din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următoarele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condiţii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:</w:t>
      </w:r>
    </w:p>
    <w:p w:rsidR="00D11288" w:rsidRPr="00D11288" w:rsidRDefault="00D11288" w:rsidP="00D11288">
      <w:pPr>
        <w:widowControl w:val="0"/>
        <w:numPr>
          <w:ilvl w:val="0"/>
          <w:numId w:val="1"/>
        </w:numPr>
        <w:tabs>
          <w:tab w:val="left" w:pos="1218"/>
        </w:tabs>
        <w:spacing w:after="0"/>
        <w:ind w:right="-177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mic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4.000 lei;</w:t>
      </w:r>
    </w:p>
    <w:p w:rsidR="00D11288" w:rsidRPr="00D11288" w:rsidRDefault="00D11288" w:rsidP="00D11288">
      <w:pPr>
        <w:widowControl w:val="0"/>
        <w:numPr>
          <w:ilvl w:val="0"/>
          <w:numId w:val="1"/>
        </w:numPr>
        <w:tabs>
          <w:tab w:val="left" w:pos="1197"/>
        </w:tabs>
        <w:spacing w:after="0"/>
        <w:ind w:right="7"/>
        <w:rPr>
          <w:rFonts w:ascii="Times New Roman" w:eastAsia="Arial Narrow" w:hAnsi="Times New Roman" w:cs="Times New Roman"/>
          <w:sz w:val="24"/>
          <w:szCs w:val="24"/>
          <w:lang w:bidi="ro-RO"/>
        </w:rPr>
      </w:pPr>
      <w:proofErr w:type="spellStart"/>
      <w:proofErr w:type="gram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este</w:t>
      </w:r>
      <w:proofErr w:type="spellEnd"/>
      <w:proofErr w:type="gram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mare de 4.000 lei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mic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5% din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totalul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impozitelor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taxelor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contribuţiilor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datorate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de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operatorul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economic la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cea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mai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recentă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dată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scadentă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 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acestora</w:t>
      </w:r>
      <w:proofErr w:type="spellEnd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.</w:t>
      </w:r>
    </w:p>
    <w:p w:rsidR="00D11288" w:rsidRPr="00D11288" w:rsidRDefault="00D11288" w:rsidP="00D11288">
      <w:pPr>
        <w:widowControl w:val="0"/>
        <w:spacing w:after="242"/>
        <w:ind w:right="-177"/>
        <w:jc w:val="both"/>
        <w:rPr>
          <w:rFonts w:ascii="Times New Roman" w:eastAsia="Arial Narrow" w:hAnsi="Times New Roman" w:cs="Times New Roman"/>
          <w:sz w:val="24"/>
          <w:szCs w:val="24"/>
          <w:lang w:bidi="ro-RO"/>
        </w:rPr>
      </w:pPr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 xml:space="preserve">Data </w:t>
      </w:r>
      <w:proofErr w:type="spellStart"/>
      <w:r w:rsidRPr="00D11288">
        <w:rPr>
          <w:rFonts w:ascii="Times New Roman" w:eastAsia="Arial Narrow" w:hAnsi="Times New Roman" w:cs="Times New Roman"/>
          <w:sz w:val="24"/>
          <w:szCs w:val="24"/>
          <w:lang w:bidi="ro-RO"/>
        </w:rPr>
        <w:t>completării</w:t>
      </w:r>
      <w:proofErr w:type="spellEnd"/>
    </w:p>
    <w:p w:rsidR="00D11288" w:rsidRPr="00D11288" w:rsidRDefault="00D11288" w:rsidP="00D11288">
      <w:pPr>
        <w:widowControl w:val="0"/>
        <w:spacing w:after="275"/>
        <w:ind w:right="-177"/>
        <w:jc w:val="center"/>
        <w:rPr>
          <w:rFonts w:ascii="Times New Roman" w:eastAsia="Arial Narrow" w:hAnsi="Times New Roman" w:cs="Times New Roman"/>
          <w:iCs/>
          <w:sz w:val="24"/>
          <w:szCs w:val="24"/>
          <w:lang w:bidi="ro-RO"/>
        </w:rPr>
      </w:pPr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(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Nume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prenume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br/>
        <w:t>(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Funcţie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br/>
        <w:t>(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Semnătura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autorizată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ştampila</w:t>
      </w:r>
      <w:proofErr w:type="spellEnd"/>
      <w:r w:rsidRPr="00D11288">
        <w:rPr>
          <w:rFonts w:ascii="Times New Roman" w:eastAsia="Arial Narrow" w:hAnsi="Times New Roman" w:cs="Times New Roman"/>
          <w:iCs/>
          <w:sz w:val="24"/>
          <w:szCs w:val="24"/>
          <w:lang w:bidi="ro-RO"/>
        </w:rPr>
        <w:t>)</w:t>
      </w:r>
    </w:p>
    <w:p w:rsidR="00D11288" w:rsidRPr="00D11288" w:rsidRDefault="00D11288" w:rsidP="00D11288">
      <w:pPr>
        <w:widowControl w:val="0"/>
        <w:spacing w:after="260"/>
        <w:ind w:right="-177"/>
        <w:rPr>
          <w:rFonts w:ascii="Times New Roman" w:eastAsia="Courier New" w:hAnsi="Times New Roman" w:cs="Times New Roman"/>
          <w:sz w:val="24"/>
          <w:szCs w:val="24"/>
          <w:lang w:bidi="ro-RO"/>
        </w:rPr>
      </w:pP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Nota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: se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solicita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atât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ofertantului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asociat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,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subcontractantului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cât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şi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terţului</w:t>
      </w:r>
      <w:proofErr w:type="spellEnd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 xml:space="preserve"> </w:t>
      </w:r>
      <w:proofErr w:type="spellStart"/>
      <w:r w:rsidRPr="00D11288">
        <w:rPr>
          <w:rFonts w:ascii="Times New Roman" w:eastAsia="Courier New" w:hAnsi="Times New Roman" w:cs="Times New Roman"/>
          <w:sz w:val="24"/>
          <w:szCs w:val="24"/>
          <w:lang w:bidi="ro-RO"/>
        </w:rPr>
        <w:t>susţinător</w:t>
      </w:r>
      <w:proofErr w:type="spellEnd"/>
    </w:p>
    <w:p w:rsidR="00E1391C" w:rsidRPr="00D11288" w:rsidRDefault="00E1391C">
      <w:pPr>
        <w:rPr>
          <w:rFonts w:ascii="Times New Roman" w:hAnsi="Times New Roman" w:cs="Times New Roman"/>
          <w:sz w:val="24"/>
          <w:szCs w:val="24"/>
        </w:rPr>
      </w:pPr>
    </w:p>
    <w:sectPr w:rsidR="00E1391C" w:rsidRPr="00D11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F7065"/>
    <w:multiLevelType w:val="hybridMultilevel"/>
    <w:tmpl w:val="320EC710"/>
    <w:lvl w:ilvl="0" w:tplc="C1AA28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11288"/>
    <w:rsid w:val="00D11288"/>
    <w:rsid w:val="00E13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</dc:creator>
  <cp:lastModifiedBy>asrock</cp:lastModifiedBy>
  <cp:revision>2</cp:revision>
  <dcterms:created xsi:type="dcterms:W3CDTF">2022-02-25T08:20:00Z</dcterms:created>
  <dcterms:modified xsi:type="dcterms:W3CDTF">2022-02-25T08:20:00Z</dcterms:modified>
</cp:coreProperties>
</file>